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Pr="009519F4" w:rsidRDefault="00B12C29" w:rsidP="009519F4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№1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proofErr w:type="spellStart"/>
      <w:r>
        <w:rPr>
          <w:b w:val="0"/>
          <w:bCs w:val="0"/>
        </w:rPr>
        <w:t>Головинского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B12C29" w:rsidRPr="00D8283E" w:rsidRDefault="00B12C29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D8283E" w:rsidRDefault="00B12C29" w:rsidP="009519F4">
      <w:pPr>
        <w:ind w:left="4820"/>
        <w:jc w:val="both"/>
        <w:rPr>
          <w:b/>
          <w:bCs/>
          <w:sz w:val="28"/>
          <w:szCs w:val="28"/>
        </w:rPr>
      </w:pP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8283E">
        <w:rPr>
          <w:sz w:val="28"/>
          <w:szCs w:val="28"/>
        </w:rPr>
        <w:t>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B12C29" w:rsidRPr="00883903" w:rsidRDefault="00B12C29" w:rsidP="009519F4">
      <w:pPr>
        <w:ind w:left="5103"/>
        <w:jc w:val="center"/>
      </w:pPr>
      <w:r w:rsidRPr="00883903">
        <w:t>(ФИО заявителя)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proofErr w:type="spellStart"/>
      <w:r w:rsidRPr="00D8283E">
        <w:rPr>
          <w:sz w:val="28"/>
          <w:szCs w:val="28"/>
        </w:rPr>
        <w:t>______________________________телефон</w:t>
      </w:r>
      <w:proofErr w:type="spellEnd"/>
      <w:r w:rsidRPr="00D8283E">
        <w:rPr>
          <w:sz w:val="28"/>
          <w:szCs w:val="28"/>
        </w:rPr>
        <w:t>______________________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B12C29" w:rsidRDefault="00B12C29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F5C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5C5D">
        <w:rPr>
          <w:rFonts w:ascii="Times New Roman" w:hAnsi="Times New Roman" w:cs="Times New Roman"/>
          <w:sz w:val="28"/>
          <w:szCs w:val="28"/>
        </w:rPr>
        <w:t>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B12C29" w:rsidRDefault="00B12C29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B12C29" w:rsidRPr="00AF5C5D" w:rsidRDefault="00B12C29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29" w:rsidRPr="00A0322F" w:rsidRDefault="00B12C29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B12C29" w:rsidRDefault="00B12C29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 xml:space="preserve"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</w:t>
      </w:r>
      <w:proofErr w:type="gramStart"/>
      <w:r w:rsidRPr="00466E5B">
        <w:t>л</w:t>
      </w:r>
      <w:proofErr w:type="gramEnd"/>
      <w:r w:rsidRPr="00466E5B">
        <w:t>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 xml:space="preserve">2) в отношении нежилого помещения для признания его в дальнейшем жилым помещением – проект реконструкции нежилого помещения </w:t>
      </w:r>
      <w:proofErr w:type="spellStart"/>
      <w:r w:rsidRPr="00466E5B">
        <w:t>____</w:t>
      </w:r>
      <w:proofErr w:type="gramStart"/>
      <w:r w:rsidRPr="00466E5B">
        <w:t>л</w:t>
      </w:r>
      <w:proofErr w:type="spellEnd"/>
      <w:proofErr w:type="gramEnd"/>
      <w:r w:rsidRPr="00466E5B">
        <w:t>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 xml:space="preserve"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</w:t>
      </w:r>
      <w:proofErr w:type="spellStart"/>
      <w:r w:rsidRPr="00466E5B">
        <w:t>реконструкции____</w:t>
      </w:r>
      <w:proofErr w:type="gramStart"/>
      <w:r w:rsidRPr="00466E5B">
        <w:t>л</w:t>
      </w:r>
      <w:proofErr w:type="spellEnd"/>
      <w:proofErr w:type="gramEnd"/>
      <w:r w:rsidRPr="00466E5B">
        <w:t>.;</w:t>
      </w:r>
    </w:p>
    <w:p w:rsidR="00B12C29" w:rsidRPr="00466E5B" w:rsidRDefault="00B12C29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B12C29" w:rsidRPr="00466E5B" w:rsidRDefault="00B12C29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lastRenderedPageBreak/>
        <w:t>___________________________________________________________________________________________________________________________________</w:t>
      </w:r>
      <w:proofErr w:type="gramStart"/>
      <w:r w:rsidRPr="00466E5B">
        <w:t>л</w:t>
      </w:r>
      <w:proofErr w:type="gramEnd"/>
      <w:r w:rsidRPr="00466E5B">
        <w:t>.</w:t>
      </w:r>
    </w:p>
    <w:p w:rsidR="00B12C29" w:rsidRDefault="00B12C29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1167D5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D8283E" w:rsidRDefault="00B12C29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2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proofErr w:type="spellStart"/>
      <w:r>
        <w:rPr>
          <w:b w:val="0"/>
          <w:bCs w:val="0"/>
        </w:rPr>
        <w:t>Головинского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B12C29" w:rsidRPr="00466E5B" w:rsidRDefault="00B12C29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bookmarkStart w:id="0" w:name="_GoBack"/>
      <w:r w:rsidRPr="00466E5B">
        <w:rPr>
          <w:b w:val="0"/>
          <w:bCs w:val="0"/>
          <w:i/>
          <w:iCs/>
          <w:sz w:val="28"/>
          <w:szCs w:val="28"/>
        </w:rPr>
        <w:lastRenderedPageBreak/>
        <w:t>Блок-схема</w:t>
      </w:r>
    </w:p>
    <w:p w:rsidR="00B12C29" w:rsidRPr="00466E5B" w:rsidRDefault="00B12C29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B12C29" w:rsidRPr="00ED5D21" w:rsidRDefault="00335F65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0"/>
          <w:szCs w:val="20"/>
        </w:rPr>
      </w:pPr>
      <w:r w:rsidRPr="00335F65">
        <w:rPr>
          <w:noProof/>
        </w:rPr>
        <w:pict>
          <v:rect id="_x0000_s1026" style="position:absolute;left:0;text-align:left;margin-left:75.45pt;margin-top:.7pt;width:308.55pt;height:21.1pt;z-index:251644928">
            <v:textbox style="mso-next-textbox:#_x0000_s1026">
              <w:txbxContent>
                <w:p w:rsidR="00B12C29" w:rsidRPr="00ED5D21" w:rsidRDefault="00B12C29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 w:rsidRPr="00335F65">
        <w:rPr>
          <w:noProof/>
        </w:rPr>
        <w:pict>
          <v:rect id="_x0000_s1027" style="position:absolute;left:0;text-align:left;margin-left:36pt;margin-top:-707.65pt;width:378pt;height:1in;z-index:251654144"/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28" style="position:absolute;left:0;text-align:left;z-index:251660288" from="281.45pt,9.3pt" to="281.45pt,18.4pt">
            <v:stroke endarrow="block"/>
          </v:line>
        </w:pict>
      </w:r>
      <w:r w:rsidRPr="00335F65">
        <w:rPr>
          <w:noProof/>
        </w:rPr>
        <w:pict>
          <v:line id="_x0000_s1029" style="position:absolute;left:0;text-align:left;z-index:251657216" from="95.45pt,8pt" to="95.45pt,17.1pt">
            <v:stroke endarrow="block"/>
          </v:line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rect id="_x0000_s1030" style="position:absolute;left:0;text-align:left;margin-left:205.45pt;margin-top:6.9pt;width:164pt;height:55.5pt;z-index:251648000">
            <v:textbox style="mso-next-textbox:#_x0000_s1030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 w:rsidRPr="00335F65">
        <w:rPr>
          <w:noProof/>
        </w:rPr>
        <w:pict>
          <v:rect id="_x0000_s1031" style="position:absolute;left:0;text-align:left;margin-left:11.5pt;margin-top:6.9pt;width:174pt;height:66.3pt;z-index:251646976">
            <v:textbox style="mso-next-textbox:#_x0000_s103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32" style="position:absolute;left:0;text-align:left;z-index:251661312" from="111.45pt,4.25pt" to="111.45pt,13.35pt">
            <v:stroke endarrow="block"/>
          </v:line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251662336">
            <v:textbox style="mso-next-textbox:#_x0000_s1033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34" style="position:absolute;left:0;text-align:left;z-index:251663360" from="111.45pt,2.95pt" to="111.45pt,12.05pt">
            <v:stroke endarrow="block"/>
          </v:line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rect id="_x0000_s1035" style="position:absolute;left:0;text-align:left;margin-left:36pt;margin-top:.55pt;width:354.1pt;height:20.6pt;z-index:251645952">
            <v:textbox style="mso-next-textbox:#_x0000_s1035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36" style="position:absolute;left:0;text-align:left;z-index:251667456" from="358.45pt,9.65pt" to="358.45pt,18.75pt">
            <v:stroke endarrow="block"/>
          </v:line>
        </w:pict>
      </w:r>
      <w:r w:rsidRPr="00335F65">
        <w:rPr>
          <w:noProof/>
        </w:rPr>
        <w:pict>
          <v:line id="_x0000_s1037" style="position:absolute;left:0;text-align:left;z-index:251665408" from="210pt,9.65pt" to="210pt,18.75pt">
            <v:stroke endarrow="block"/>
          </v:line>
        </w:pict>
      </w:r>
      <w:r w:rsidRPr="00335F65">
        <w:rPr>
          <w:noProof/>
        </w:rPr>
        <w:pict>
          <v:line id="_x0000_s1038" style="position:absolute;left:0;text-align:left;z-index:251664384" from="62.95pt,9.65pt" to="62.95pt,18.75pt">
            <v:stroke endarrow="block"/>
          </v:line>
        </w:pict>
      </w: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rect id="_x0000_s1039" style="position:absolute;left:0;text-align:left;margin-left:-11.9pt;margin-top:3.25pt;width:149.95pt;height:104.15pt;z-index:251649024">
            <v:textbox style="mso-next-textbox:#_x0000_s1039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 w:rsidRPr="00335F65">
        <w:rPr>
          <w:noProof/>
        </w:rPr>
        <w:pict>
          <v:rect id="_x0000_s1040" style="position:absolute;left:0;text-align:left;margin-left:144.5pt;margin-top:3.25pt;width:161.95pt;height:91pt;z-index:251650048">
            <v:textbox style="mso-next-textbox:#_x0000_s1040">
              <w:txbxContent>
                <w:p w:rsidR="00B12C29" w:rsidRPr="00CE7CE4" w:rsidRDefault="00B12C29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335F65">
        <w:rPr>
          <w:noProof/>
        </w:rPr>
        <w:pict>
          <v:shape id="_x0000_s1041" type="#_x0000_t202" style="position:absolute;left:0;text-align:left;margin-left:316.95pt;margin-top:7.25pt;width:113.5pt;height:64pt;z-index:251666432">
            <v:textbox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</w:rPr>
      </w:pPr>
      <w:r w:rsidRPr="00335F65">
        <w:rPr>
          <w:noProof/>
        </w:rPr>
        <w:pict>
          <v:line id="_x0000_s1042" style="position:absolute;left:0;text-align:left;z-index:251658240" from="210pt,10.15pt" to="210pt,17.75pt">
            <v:stroke endarrow="block"/>
          </v:line>
        </w:pict>
      </w:r>
    </w:p>
    <w:p w:rsidR="00B12C29" w:rsidRPr="00ED5D21" w:rsidRDefault="00335F65" w:rsidP="00466E5B">
      <w:pPr>
        <w:ind w:firstLine="698"/>
        <w:jc w:val="right"/>
        <w:rPr>
          <w:rStyle w:val="afe"/>
        </w:rPr>
      </w:pPr>
      <w:r w:rsidRPr="00335F65">
        <w:rPr>
          <w:noProof/>
        </w:rPr>
        <w:pict>
          <v:rect id="_x0000_s1043" style="position:absolute;left:0;text-align:left;margin-left:-20pt;margin-top:6.25pt;width:463.5pt;height:36.5pt;z-index:251651072">
            <v:textbox style="mso-next-textbox:#_x0000_s1043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335F65" w:rsidP="00466E5B">
      <w:pPr>
        <w:ind w:firstLine="698"/>
        <w:jc w:val="right"/>
        <w:rPr>
          <w:rStyle w:val="afe"/>
        </w:rPr>
      </w:pPr>
      <w:r w:rsidRPr="00335F65">
        <w:rPr>
          <w:noProof/>
        </w:rPr>
        <w:pict>
          <v:line id="_x0000_s1044" style="position:absolute;left:0;text-align:left;z-index:251659264" from="208.3pt,7.75pt" to="208.3pt,16.75pt">
            <v:stroke endarrow="block"/>
          </v:line>
        </w:pict>
      </w:r>
      <w:r w:rsidRPr="00335F65">
        <w:rPr>
          <w:noProof/>
        </w:rPr>
        <w:pict>
          <v:rect id="_x0000_s1045" style="position:absolute;left:0;text-align:left;margin-left:-20pt;margin-top:16.75pt;width:468pt;height:36pt;z-index:251652096">
            <v:textbox style="mso-next-textbox:#_x0000_s1045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46" style="position:absolute;left:0;text-align:left;z-index:251668480" from="208.3pt,6.75pt" to="208.3pt,15.75pt">
            <v:stroke endarrow="block"/>
          </v:line>
        </w:pict>
      </w:r>
      <w:r w:rsidRPr="00335F65">
        <w:rPr>
          <w:noProof/>
        </w:rPr>
        <w:pict>
          <v:rect id="_x0000_s1047" style="position:absolute;left:0;text-align:left;margin-left:-20pt;margin-top:15.75pt;width:468pt;height:36pt;z-index:251653120">
            <v:textbox style="mso-next-textbox:#_x0000_s1047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proofErr w:type="spellStart"/>
                  <w:r>
                    <w:t>Головинского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48" style="position:absolute;left:0;text-align:left;z-index:251669504" from="210pt,5.25pt" to="210pt,14.25pt">
            <v:stroke endarrow="block"/>
          </v:line>
        </w:pict>
      </w:r>
      <w:r w:rsidRPr="00335F65">
        <w:rPr>
          <w:noProof/>
        </w:rPr>
        <w:pict>
          <v:rect id="_x0000_s1049" style="position:absolute;left:0;text-align:left;margin-left:-25pt;margin-top:9.75pt;width:468pt;height:54pt;z-index:251655168">
            <v:textbox style="mso-next-textbox:#_x0000_s1049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335F65" w:rsidP="00466E5B">
      <w:pPr>
        <w:ind w:firstLine="698"/>
        <w:jc w:val="right"/>
        <w:rPr>
          <w:rStyle w:val="afe"/>
          <w:b w:val="0"/>
          <w:bCs w:val="0"/>
        </w:rPr>
      </w:pPr>
      <w:r w:rsidRPr="00335F65">
        <w:rPr>
          <w:noProof/>
        </w:rPr>
        <w:pict>
          <v:line id="_x0000_s1050" style="position:absolute;left:0;text-align:left;z-index:251670528" from="208.3pt,18pt" to="208.3pt,27pt">
            <v:stroke endarrow="block"/>
          </v:line>
        </w:pict>
      </w:r>
      <w:r w:rsidRPr="00335F65">
        <w:rPr>
          <w:noProof/>
        </w:rPr>
        <w:pict>
          <v:rect id="_x0000_s1051" style="position:absolute;left:0;text-align:left;margin-left:-25pt;margin-top:22.75pt;width:468pt;height:36pt;z-index:251656192">
            <v:textbox style="mso-next-textbox:#_x0000_s105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proofErr w:type="spellStart"/>
                  <w:r>
                    <w:t>Головинского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  <w:sectPr w:rsidR="00B12C29" w:rsidRPr="00ED5D21" w:rsidSect="004738F5">
          <w:headerReference w:type="default" r:id="rId7"/>
          <w:footerReference w:type="default" r:id="rId8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0"/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</w:t>
      </w:r>
      <w:r>
        <w:rPr>
          <w:rStyle w:val="afe"/>
          <w:b w:val="0"/>
          <w:bCs w:val="0"/>
        </w:rPr>
        <w:t>3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proofErr w:type="spellStart"/>
      <w:r>
        <w:rPr>
          <w:b w:val="0"/>
          <w:bCs w:val="0"/>
        </w:rPr>
        <w:t>Головинского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 xml:space="preserve">Журнал регистрации выданных заключений Комиссии и постановлений Администрации </w:t>
      </w:r>
      <w:proofErr w:type="spellStart"/>
      <w:r w:rsidRPr="00466E5B">
        <w:rPr>
          <w:b w:val="0"/>
          <w:bCs w:val="0"/>
          <w:i/>
          <w:iCs/>
          <w:sz w:val="28"/>
          <w:szCs w:val="28"/>
        </w:rPr>
        <w:t>Головинского</w:t>
      </w:r>
      <w:proofErr w:type="spellEnd"/>
      <w:r w:rsidRPr="00466E5B">
        <w:rPr>
          <w:b w:val="0"/>
          <w:bCs w:val="0"/>
          <w:i/>
          <w:iCs/>
          <w:sz w:val="28"/>
          <w:szCs w:val="28"/>
        </w:rPr>
        <w:t xml:space="preserve">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1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</w:t>
      </w:r>
      <w:r w:rsidRPr="00780110">
        <w:t xml:space="preserve"> о дальнейшем использовании помещения.</w:t>
      </w:r>
      <w:bookmarkEnd w:id="1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2D65FF">
      <w:headerReference w:type="default" r:id="rId9"/>
      <w:footerReference w:type="default" r:id="rId10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9E" w:rsidRDefault="0082149E" w:rsidP="00F65460">
      <w:r>
        <w:separator/>
      </w:r>
    </w:p>
  </w:endnote>
  <w:endnote w:type="continuationSeparator" w:id="0">
    <w:p w:rsidR="0082149E" w:rsidRDefault="0082149E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9E" w:rsidRDefault="0082149E" w:rsidP="00F65460">
      <w:r>
        <w:separator/>
      </w:r>
    </w:p>
  </w:footnote>
  <w:footnote w:type="continuationSeparator" w:id="0">
    <w:p w:rsidR="0082149E" w:rsidRDefault="0082149E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335F65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10D2">
      <w:rPr>
        <w:rStyle w:val="ad"/>
        <w:noProof/>
      </w:rPr>
      <w:t>3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335F65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2C29"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02DA"/>
    <w:rsid w:val="000168E7"/>
    <w:rsid w:val="00026EE2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5F65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35C70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A10D2"/>
    <w:rsid w:val="004B1FD1"/>
    <w:rsid w:val="004B25DE"/>
    <w:rsid w:val="004C748A"/>
    <w:rsid w:val="004F0433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64F26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239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2149E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44DE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C6A2E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203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Елизавета Федотова</cp:lastModifiedBy>
  <cp:revision>2</cp:revision>
  <cp:lastPrinted>2018-10-10T13:31:00Z</cp:lastPrinted>
  <dcterms:created xsi:type="dcterms:W3CDTF">2021-04-21T06:58:00Z</dcterms:created>
  <dcterms:modified xsi:type="dcterms:W3CDTF">2021-04-21T06:58:00Z</dcterms:modified>
</cp:coreProperties>
</file>