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360C16">
        <w:rPr>
          <w:sz w:val="24"/>
          <w:szCs w:val="24"/>
        </w:rPr>
        <w:t>16.11.2020</w:t>
      </w:r>
      <w:r w:rsidR="003E6B5C">
        <w:rPr>
          <w:sz w:val="24"/>
          <w:szCs w:val="24"/>
        </w:rPr>
        <w:t xml:space="preserve"> </w:t>
      </w:r>
      <w:r w:rsidRPr="00891407">
        <w:rPr>
          <w:sz w:val="24"/>
          <w:szCs w:val="24"/>
        </w:rPr>
        <w:t xml:space="preserve">  № </w:t>
      </w:r>
      <w:r w:rsidR="00360C16">
        <w:rPr>
          <w:sz w:val="24"/>
          <w:szCs w:val="24"/>
        </w:rPr>
        <w:t>25</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5D27F0">
      <w:pPr>
        <w:shd w:val="clear" w:color="auto" w:fill="FFFFFF"/>
        <w:tabs>
          <w:tab w:val="left" w:pos="360"/>
        </w:tabs>
        <w:ind w:right="-5"/>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Pr="007F4ECB">
        <w:rPr>
          <w:color w:val="000000"/>
          <w:sz w:val="28"/>
          <w:szCs w:val="28"/>
        </w:rPr>
        <w:t xml:space="preserve">Уставом Головинского сельского </w:t>
      </w:r>
      <w:r w:rsidRPr="007F4ECB">
        <w:rPr>
          <w:color w:val="000000"/>
          <w:spacing w:val="-1"/>
          <w:sz w:val="28"/>
          <w:szCs w:val="28"/>
        </w:rPr>
        <w:t xml:space="preserve">поселения, </w:t>
      </w:r>
      <w:r w:rsidRPr="007F4ECB">
        <w:rPr>
          <w:sz w:val="28"/>
          <w:szCs w:val="28"/>
        </w:rPr>
        <w:t>Положения о публичных слушаниях</w:t>
      </w:r>
      <w:r w:rsidRPr="007F4ECB">
        <w:rPr>
          <w:color w:val="000000"/>
          <w:spacing w:val="-1"/>
          <w:sz w:val="28"/>
          <w:szCs w:val="28"/>
        </w:rPr>
        <w:t xml:space="preserve"> Го</w:t>
      </w:r>
      <w:r w:rsidR="004D21AD">
        <w:rPr>
          <w:color w:val="000000"/>
          <w:spacing w:val="-1"/>
          <w:sz w:val="28"/>
          <w:szCs w:val="28"/>
        </w:rPr>
        <w:t>ловинского сельского поселения</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Pr="007F4ECB">
        <w:rPr>
          <w:color w:val="000000"/>
          <w:spacing w:val="-2"/>
          <w:sz w:val="28"/>
          <w:szCs w:val="28"/>
        </w:rPr>
        <w:t>четвертого созыва</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6E7C63" w:rsidRPr="00192596" w:rsidRDefault="006E7C63" w:rsidP="006E7C63">
      <w:pPr>
        <w:numPr>
          <w:ilvl w:val="1"/>
          <w:numId w:val="11"/>
        </w:numPr>
        <w:suppressAutoHyphens/>
        <w:spacing w:line="100" w:lineRule="atLeast"/>
        <w:jc w:val="both"/>
        <w:rPr>
          <w:kern w:val="1"/>
          <w:sz w:val="28"/>
          <w:szCs w:val="28"/>
          <w:lang w:eastAsia="ar-SA"/>
        </w:rPr>
      </w:pPr>
      <w:r w:rsidRPr="00BB216D">
        <w:rPr>
          <w:sz w:val="28"/>
          <w:szCs w:val="28"/>
        </w:rPr>
        <w:t xml:space="preserve">Раздел 2 </w:t>
      </w:r>
      <w:r w:rsidRPr="00BB216D">
        <w:rPr>
          <w:kern w:val="1"/>
          <w:sz w:val="28"/>
          <w:szCs w:val="28"/>
          <w:lang w:eastAsia="ar-SA"/>
        </w:rPr>
        <w:t>Требования к объектам благоустройства, элементам благоустройства</w:t>
      </w:r>
      <w:r w:rsidR="00192596">
        <w:rPr>
          <w:kern w:val="1"/>
          <w:sz w:val="28"/>
          <w:szCs w:val="28"/>
          <w:lang w:eastAsia="ar-SA"/>
        </w:rPr>
        <w:t xml:space="preserve"> </w:t>
      </w:r>
      <w:r w:rsidRPr="00192596">
        <w:rPr>
          <w:kern w:val="1"/>
          <w:sz w:val="28"/>
          <w:szCs w:val="28"/>
          <w:lang w:eastAsia="ar-SA"/>
        </w:rPr>
        <w:t>и их содержанию дополнить пунктом 2.24 следующего содержания:</w:t>
      </w:r>
    </w:p>
    <w:p w:rsidR="002D1ADF" w:rsidRPr="00360C16" w:rsidRDefault="006E7C63" w:rsidP="006E7C63">
      <w:pPr>
        <w:shd w:val="clear" w:color="auto" w:fill="FFFFFF"/>
        <w:tabs>
          <w:tab w:val="left" w:pos="360"/>
        </w:tabs>
        <w:autoSpaceDN w:val="0"/>
        <w:spacing w:before="22"/>
        <w:ind w:right="22"/>
        <w:jc w:val="both"/>
        <w:rPr>
          <w:sz w:val="28"/>
          <w:szCs w:val="28"/>
        </w:rPr>
      </w:pPr>
      <w:r w:rsidRPr="00360C16">
        <w:rPr>
          <w:color w:val="000000"/>
          <w:w w:val="98"/>
          <w:sz w:val="28"/>
          <w:szCs w:val="28"/>
        </w:rPr>
        <w:t>«</w:t>
      </w:r>
      <w:r w:rsidR="000D2358" w:rsidRPr="00360C16">
        <w:rPr>
          <w:sz w:val="28"/>
          <w:szCs w:val="28"/>
        </w:rPr>
        <w:t>2.24. Содержание домовладений, в том числе используемых для вре</w:t>
      </w:r>
      <w:r w:rsidR="002D1ADF" w:rsidRPr="00360C16">
        <w:rPr>
          <w:sz w:val="28"/>
          <w:szCs w:val="28"/>
        </w:rPr>
        <w:t>менного (сезонного) проживания.</w:t>
      </w:r>
    </w:p>
    <w:p w:rsidR="000D2358" w:rsidRPr="00360C16" w:rsidRDefault="002D1ADF" w:rsidP="006E7C63">
      <w:pPr>
        <w:shd w:val="clear" w:color="auto" w:fill="FFFFFF"/>
        <w:tabs>
          <w:tab w:val="left" w:pos="360"/>
        </w:tabs>
        <w:autoSpaceDN w:val="0"/>
        <w:spacing w:before="22"/>
        <w:ind w:right="22"/>
        <w:jc w:val="both"/>
        <w:rPr>
          <w:color w:val="000000"/>
          <w:w w:val="98"/>
          <w:sz w:val="28"/>
          <w:szCs w:val="28"/>
        </w:rPr>
      </w:pPr>
      <w:r w:rsidRPr="00360C16">
        <w:rPr>
          <w:sz w:val="28"/>
          <w:szCs w:val="28"/>
        </w:rPr>
        <w:t xml:space="preserve">         </w:t>
      </w:r>
      <w:r w:rsidR="000D2358" w:rsidRPr="00360C16">
        <w:rPr>
          <w:sz w:val="28"/>
          <w:szCs w:val="28"/>
        </w:rPr>
        <w:t>2.24.1. Собственники домовладений, в том числе используемых для временного (сезонного) проживания, обязаны:</w:t>
      </w:r>
    </w:p>
    <w:p w:rsidR="000D2358" w:rsidRPr="00360C16" w:rsidRDefault="000D2358" w:rsidP="006E7C63">
      <w:pPr>
        <w:suppressAutoHyphens/>
        <w:spacing w:line="100" w:lineRule="atLeast"/>
        <w:jc w:val="both"/>
        <w:rPr>
          <w:sz w:val="28"/>
          <w:szCs w:val="28"/>
        </w:rPr>
      </w:pPr>
      <w:r w:rsidRPr="00360C1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D2358" w:rsidRPr="00360C16" w:rsidRDefault="000D2358" w:rsidP="006E7C63">
      <w:pPr>
        <w:suppressAutoHyphens/>
        <w:spacing w:line="100" w:lineRule="atLeast"/>
        <w:jc w:val="both"/>
        <w:rPr>
          <w:sz w:val="28"/>
          <w:szCs w:val="28"/>
        </w:rPr>
      </w:pPr>
      <w:r w:rsidRPr="00360C16">
        <w:rPr>
          <w:sz w:val="28"/>
          <w:szCs w:val="28"/>
        </w:rPr>
        <w:t>- складировать отходы и мусор в специально оборудованных местах;</w:t>
      </w:r>
      <w:r w:rsidRPr="00360C16">
        <w:rPr>
          <w:sz w:val="28"/>
          <w:szCs w:val="28"/>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360C16">
        <w:rPr>
          <w:sz w:val="28"/>
          <w:szCs w:val="28"/>
        </w:rPr>
        <w:br/>
        <w:t>- не допускать на прилегающей территории хранения разукомплектованной техники, механизмов и автомобилей;</w:t>
      </w:r>
    </w:p>
    <w:p w:rsidR="000D2358" w:rsidRPr="00360C16" w:rsidRDefault="000D2358" w:rsidP="006E7C63">
      <w:pPr>
        <w:suppressAutoHyphens/>
        <w:spacing w:line="100" w:lineRule="atLeast"/>
        <w:jc w:val="both"/>
        <w:rPr>
          <w:sz w:val="28"/>
          <w:szCs w:val="28"/>
        </w:rPr>
      </w:pPr>
      <w:r w:rsidRPr="00360C16">
        <w:rPr>
          <w:sz w:val="28"/>
          <w:szCs w:val="28"/>
        </w:rPr>
        <w:t>- не допускать производства мойки автомобилей, смены масла или технических жидкостей на прилегающей территории.</w:t>
      </w:r>
    </w:p>
    <w:p w:rsidR="000D2358" w:rsidRPr="00360C16" w:rsidRDefault="000D2358" w:rsidP="006E7C63">
      <w:pPr>
        <w:suppressAutoHyphens/>
        <w:spacing w:line="100" w:lineRule="atLeast"/>
        <w:jc w:val="both"/>
        <w:rPr>
          <w:sz w:val="28"/>
          <w:szCs w:val="28"/>
        </w:rPr>
      </w:pPr>
      <w:r w:rsidRPr="00360C16">
        <w:rPr>
          <w:sz w:val="28"/>
          <w:szCs w:val="28"/>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D2358" w:rsidRPr="00360C16" w:rsidRDefault="000D2358" w:rsidP="006E7C63">
      <w:pPr>
        <w:suppressAutoHyphens/>
        <w:spacing w:line="100" w:lineRule="atLeast"/>
        <w:jc w:val="both"/>
        <w:rPr>
          <w:sz w:val="28"/>
          <w:szCs w:val="28"/>
        </w:rPr>
      </w:pPr>
      <w:r w:rsidRPr="00360C16">
        <w:rPr>
          <w:sz w:val="28"/>
          <w:szCs w:val="28"/>
        </w:rPr>
        <w:lastRenderedPageBreak/>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360C16">
        <w:rPr>
          <w:sz w:val="28"/>
          <w:szCs w:val="28"/>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0D2358" w:rsidRPr="00360C16" w:rsidRDefault="000D2358" w:rsidP="006E7C63">
      <w:pPr>
        <w:suppressAutoHyphens/>
        <w:spacing w:line="100" w:lineRule="atLeast"/>
        <w:jc w:val="both"/>
        <w:rPr>
          <w:sz w:val="28"/>
          <w:szCs w:val="28"/>
        </w:rPr>
      </w:pPr>
      <w:r w:rsidRPr="00360C16">
        <w:rPr>
          <w:sz w:val="28"/>
          <w:szCs w:val="28"/>
        </w:rPr>
        <w:t>- не вывозить и не сваливать грунт, мусор, отходы, снег, лед в места, не предназначенные для этих целей;</w:t>
      </w:r>
    </w:p>
    <w:p w:rsidR="000D2358" w:rsidRPr="00360C16" w:rsidRDefault="000D2358" w:rsidP="006E7C63">
      <w:pPr>
        <w:suppressAutoHyphens/>
        <w:spacing w:line="100" w:lineRule="atLeast"/>
        <w:jc w:val="both"/>
        <w:rPr>
          <w:sz w:val="28"/>
          <w:szCs w:val="28"/>
        </w:rPr>
      </w:pPr>
      <w:r w:rsidRPr="00360C16">
        <w:rPr>
          <w:sz w:val="28"/>
          <w:szCs w:val="28"/>
        </w:rPr>
        <w:t>- не сжигать мусор, листву и сухую траву, тару, производственные отходы, разводить костры;</w:t>
      </w:r>
      <w:r w:rsidRPr="00360C16">
        <w:rPr>
          <w:sz w:val="28"/>
          <w:szCs w:val="28"/>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0D2358" w:rsidRPr="00360C16" w:rsidRDefault="006E7C63" w:rsidP="00192596">
      <w:pPr>
        <w:suppressAutoHyphens/>
        <w:spacing w:line="100" w:lineRule="atLeast"/>
        <w:jc w:val="both"/>
        <w:rPr>
          <w:sz w:val="28"/>
          <w:szCs w:val="28"/>
        </w:rPr>
      </w:pPr>
      <w:r w:rsidRPr="00360C16">
        <w:rPr>
          <w:sz w:val="28"/>
          <w:szCs w:val="28"/>
        </w:rPr>
        <w:t xml:space="preserve">           </w:t>
      </w:r>
      <w:r w:rsidR="000D2358" w:rsidRPr="00360C16">
        <w:rPr>
          <w:sz w:val="28"/>
          <w:szCs w:val="28"/>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r w:rsidRPr="00360C16">
        <w:rPr>
          <w:sz w:val="28"/>
          <w:szCs w:val="28"/>
        </w:rPr>
        <w:t>».</w:t>
      </w:r>
    </w:p>
    <w:p w:rsidR="00192596" w:rsidRPr="00360C16" w:rsidRDefault="00192596" w:rsidP="00192596">
      <w:pPr>
        <w:pStyle w:val="ab"/>
        <w:spacing w:before="0" w:beforeAutospacing="0" w:after="0" w:afterAutospacing="0"/>
        <w:jc w:val="both"/>
        <w:rPr>
          <w:sz w:val="28"/>
          <w:szCs w:val="28"/>
        </w:rPr>
      </w:pPr>
      <w:r w:rsidRPr="00360C16">
        <w:rPr>
          <w:sz w:val="28"/>
          <w:szCs w:val="28"/>
        </w:rPr>
        <w:t>1.2. Раздел 2 дополнить пунктом 2.27 следующего содержания:</w:t>
      </w:r>
    </w:p>
    <w:p w:rsidR="00192596" w:rsidRPr="00360C16" w:rsidRDefault="00192596" w:rsidP="00192596">
      <w:pPr>
        <w:pStyle w:val="ab"/>
        <w:spacing w:before="0" w:beforeAutospacing="0" w:after="0" w:afterAutospacing="0"/>
        <w:jc w:val="both"/>
        <w:rPr>
          <w:sz w:val="28"/>
          <w:szCs w:val="28"/>
        </w:rPr>
      </w:pPr>
      <w:r w:rsidRPr="00360C16">
        <w:rPr>
          <w:sz w:val="28"/>
          <w:szCs w:val="28"/>
        </w:rPr>
        <w:t>«2.27. Определение границ прилегающих территорий в целях организации их благоустройства, уборки и санитарного содержания.</w:t>
      </w:r>
    </w:p>
    <w:p w:rsidR="00192596" w:rsidRPr="00360C16" w:rsidRDefault="00192596" w:rsidP="00192596">
      <w:pPr>
        <w:pStyle w:val="ab"/>
        <w:spacing w:before="0" w:beforeAutospacing="0" w:after="0" w:afterAutospacing="0"/>
        <w:jc w:val="both"/>
        <w:rPr>
          <w:sz w:val="28"/>
          <w:szCs w:val="28"/>
        </w:rPr>
      </w:pPr>
      <w:r w:rsidRPr="00360C16">
        <w:rPr>
          <w:sz w:val="28"/>
          <w:szCs w:val="28"/>
        </w:rPr>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192596" w:rsidRPr="00360C16" w:rsidRDefault="00192596" w:rsidP="00192596">
      <w:pPr>
        <w:pStyle w:val="ab"/>
        <w:spacing w:before="0" w:beforeAutospacing="0" w:after="0" w:afterAutospacing="0"/>
        <w:jc w:val="both"/>
        <w:rPr>
          <w:sz w:val="28"/>
          <w:szCs w:val="28"/>
        </w:rPr>
      </w:pPr>
      <w:r w:rsidRPr="00360C16">
        <w:rPr>
          <w:sz w:val="28"/>
          <w:szCs w:val="28"/>
        </w:rPr>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192596" w:rsidRPr="00360C16" w:rsidRDefault="00192596" w:rsidP="00192596">
      <w:pPr>
        <w:pStyle w:val="ab"/>
        <w:spacing w:before="0" w:beforeAutospacing="0" w:after="0" w:afterAutospacing="0"/>
        <w:jc w:val="both"/>
        <w:rPr>
          <w:sz w:val="28"/>
          <w:szCs w:val="28"/>
        </w:rPr>
      </w:pPr>
      <w:r w:rsidRPr="00360C16">
        <w:rPr>
          <w:sz w:val="28"/>
          <w:szCs w:val="28"/>
        </w:rPr>
        <w:t>2) в иных не предусмотренных подпунктом 1 настоящего пункта случаях - от границ здания, строения, сооружения по их периметру.</w:t>
      </w:r>
    </w:p>
    <w:p w:rsidR="00192596" w:rsidRPr="00360C16" w:rsidRDefault="00192596" w:rsidP="00192596">
      <w:pPr>
        <w:pStyle w:val="ab"/>
        <w:spacing w:before="0" w:beforeAutospacing="0" w:after="0" w:afterAutospacing="0"/>
        <w:jc w:val="both"/>
        <w:rPr>
          <w:sz w:val="28"/>
          <w:szCs w:val="28"/>
        </w:rPr>
      </w:pPr>
      <w:r w:rsidRPr="00360C16">
        <w:rPr>
          <w:sz w:val="28"/>
          <w:szCs w:val="28"/>
        </w:rPr>
        <w:t xml:space="preserve">           2.27.2. Границы прилегающей территории определяются:</w:t>
      </w:r>
    </w:p>
    <w:p w:rsidR="00C74930" w:rsidRPr="00360C16" w:rsidRDefault="00C74930" w:rsidP="00C74930">
      <w:pPr>
        <w:ind w:firstLine="709"/>
        <w:jc w:val="both"/>
        <w:rPr>
          <w:sz w:val="28"/>
          <w:szCs w:val="28"/>
        </w:rPr>
      </w:pPr>
      <w:r w:rsidRPr="00360C16">
        <w:rPr>
          <w:sz w:val="28"/>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C74930" w:rsidRPr="00360C16" w:rsidRDefault="00C74930" w:rsidP="00C74930">
      <w:pPr>
        <w:ind w:firstLine="709"/>
        <w:jc w:val="both"/>
        <w:rPr>
          <w:sz w:val="28"/>
          <w:szCs w:val="28"/>
        </w:rPr>
      </w:pPr>
      <w:r w:rsidRPr="00360C16">
        <w:rPr>
          <w:sz w:val="28"/>
          <w:szCs w:val="28"/>
        </w:rPr>
        <w:t>- для индивидуальных жилых домов - 10 м;</w:t>
      </w:r>
    </w:p>
    <w:p w:rsidR="00C74930" w:rsidRPr="00360C16" w:rsidRDefault="00C74930" w:rsidP="00C74930">
      <w:pPr>
        <w:ind w:firstLine="709"/>
        <w:jc w:val="both"/>
        <w:rPr>
          <w:sz w:val="28"/>
          <w:szCs w:val="28"/>
        </w:rPr>
      </w:pPr>
      <w:r w:rsidRPr="00360C16">
        <w:rPr>
          <w:sz w:val="28"/>
          <w:szCs w:val="28"/>
        </w:rPr>
        <w:t>- для отдельно стоящих объектов торговли (за исключением торговых комплексов, торгово-развлекательных центров, рынков) - 10 м;</w:t>
      </w:r>
    </w:p>
    <w:p w:rsidR="00C74930" w:rsidRPr="00360C16" w:rsidRDefault="00C74930" w:rsidP="00C74930">
      <w:pPr>
        <w:ind w:firstLine="709"/>
        <w:jc w:val="both"/>
        <w:rPr>
          <w:sz w:val="28"/>
          <w:szCs w:val="28"/>
        </w:rPr>
      </w:pPr>
      <w:r w:rsidRPr="00360C16">
        <w:rPr>
          <w:sz w:val="28"/>
          <w:szCs w:val="28"/>
        </w:rPr>
        <w:t>- для отдельно стоящих торговых комплексов, торгово-развлекательных центров, рынков - 15 м;</w:t>
      </w:r>
    </w:p>
    <w:p w:rsidR="00C74930" w:rsidRPr="00360C16" w:rsidRDefault="00C74930" w:rsidP="00C74930">
      <w:pPr>
        <w:ind w:firstLine="709"/>
        <w:jc w:val="both"/>
        <w:rPr>
          <w:sz w:val="28"/>
          <w:szCs w:val="28"/>
        </w:rPr>
      </w:pPr>
      <w:r w:rsidRPr="00360C16">
        <w:rPr>
          <w:sz w:val="28"/>
          <w:szCs w:val="28"/>
        </w:rPr>
        <w:lastRenderedPageBreak/>
        <w:t>- для объектов торговли (не являющихся отдельно стоящими объектами) -10 м;</w:t>
      </w:r>
    </w:p>
    <w:p w:rsidR="00C74930" w:rsidRPr="00360C16" w:rsidRDefault="00C74930" w:rsidP="00C74930">
      <w:pPr>
        <w:ind w:firstLine="709"/>
        <w:jc w:val="both"/>
        <w:rPr>
          <w:sz w:val="28"/>
          <w:szCs w:val="28"/>
        </w:rPr>
      </w:pPr>
      <w:r w:rsidRPr="00360C16">
        <w:rPr>
          <w:sz w:val="28"/>
          <w:szCs w:val="28"/>
        </w:rPr>
        <w:t>- для некапитальных нестационарных сооружений, в том числе - 10 м;</w:t>
      </w:r>
    </w:p>
    <w:p w:rsidR="00C74930" w:rsidRPr="00360C16" w:rsidRDefault="00C74930" w:rsidP="00C74930">
      <w:pPr>
        <w:ind w:firstLine="709"/>
        <w:jc w:val="both"/>
        <w:rPr>
          <w:sz w:val="28"/>
          <w:szCs w:val="28"/>
        </w:rPr>
      </w:pPr>
      <w:r w:rsidRPr="00360C16">
        <w:rPr>
          <w:sz w:val="28"/>
          <w:szCs w:val="28"/>
        </w:rPr>
        <w:t>- для аттракционов - 10 м;</w:t>
      </w:r>
    </w:p>
    <w:p w:rsidR="00C74930" w:rsidRPr="00360C16" w:rsidRDefault="00C74930" w:rsidP="00C74930">
      <w:pPr>
        <w:ind w:firstLine="709"/>
        <w:jc w:val="both"/>
        <w:rPr>
          <w:sz w:val="28"/>
          <w:szCs w:val="28"/>
        </w:rPr>
      </w:pPr>
      <w:r w:rsidRPr="00360C16">
        <w:rPr>
          <w:sz w:val="28"/>
          <w:szCs w:val="28"/>
        </w:rPr>
        <w:t>- для гаражных, гаражно-строительных кооперативов, садоводческих, огороднических и дачных некоммерческих объединений - 10 м;</w:t>
      </w:r>
    </w:p>
    <w:p w:rsidR="00C74930" w:rsidRPr="00360C16" w:rsidRDefault="00C74930" w:rsidP="00C74930">
      <w:pPr>
        <w:ind w:firstLine="709"/>
        <w:jc w:val="both"/>
        <w:rPr>
          <w:sz w:val="28"/>
          <w:szCs w:val="28"/>
        </w:rPr>
      </w:pPr>
      <w:r w:rsidRPr="00360C16">
        <w:rPr>
          <w:sz w:val="28"/>
          <w:szCs w:val="28"/>
        </w:rPr>
        <w:t>- для строительных площадок - 10 м;</w:t>
      </w:r>
    </w:p>
    <w:p w:rsidR="00C74930" w:rsidRPr="00360C16" w:rsidRDefault="00C74930" w:rsidP="00C74930">
      <w:pPr>
        <w:ind w:firstLine="709"/>
        <w:jc w:val="both"/>
        <w:rPr>
          <w:sz w:val="28"/>
          <w:szCs w:val="28"/>
        </w:rPr>
      </w:pPr>
      <w:r w:rsidRPr="00360C16">
        <w:rPr>
          <w:sz w:val="28"/>
          <w:szCs w:val="28"/>
        </w:rPr>
        <w:t>- для иных нежилых зданий - 10 м;</w:t>
      </w:r>
    </w:p>
    <w:p w:rsidR="00C74930" w:rsidRPr="00360C16" w:rsidRDefault="00C74930" w:rsidP="00C74930">
      <w:pPr>
        <w:ind w:firstLine="709"/>
        <w:jc w:val="both"/>
        <w:rPr>
          <w:sz w:val="28"/>
          <w:szCs w:val="28"/>
        </w:rPr>
      </w:pPr>
      <w:r w:rsidRPr="00360C16">
        <w:rPr>
          <w:sz w:val="28"/>
          <w:szCs w:val="28"/>
        </w:rPr>
        <w:t>- для промышленных объектов - 10 м;</w:t>
      </w:r>
    </w:p>
    <w:p w:rsidR="00C74930" w:rsidRPr="00360C16" w:rsidRDefault="00C74930" w:rsidP="00C74930">
      <w:pPr>
        <w:ind w:firstLine="709"/>
        <w:jc w:val="both"/>
        <w:rPr>
          <w:sz w:val="28"/>
          <w:szCs w:val="28"/>
        </w:rPr>
      </w:pPr>
      <w:r w:rsidRPr="00360C16">
        <w:rPr>
          <w:sz w:val="28"/>
          <w:szCs w:val="28"/>
        </w:rPr>
        <w:t>- для отдельно стоящих тепловых, трансформаторных подстанций, зданий и сооружений инженерно-технического назначения - 9 м;</w:t>
      </w:r>
    </w:p>
    <w:p w:rsidR="00C74930" w:rsidRPr="00360C16" w:rsidRDefault="00C74930" w:rsidP="00C74930">
      <w:pPr>
        <w:ind w:firstLine="709"/>
        <w:jc w:val="both"/>
        <w:rPr>
          <w:sz w:val="28"/>
          <w:szCs w:val="28"/>
        </w:rPr>
      </w:pPr>
      <w:r w:rsidRPr="00360C16">
        <w:rPr>
          <w:sz w:val="28"/>
          <w:szCs w:val="28"/>
        </w:rPr>
        <w:t>- для автозаправочных станций - 15 м;</w:t>
      </w:r>
    </w:p>
    <w:p w:rsidR="00C74930" w:rsidRPr="00360C16" w:rsidRDefault="00C74930" w:rsidP="00C74930">
      <w:pPr>
        <w:ind w:firstLine="709"/>
        <w:jc w:val="both"/>
        <w:rPr>
          <w:sz w:val="28"/>
          <w:szCs w:val="28"/>
        </w:rPr>
      </w:pPr>
      <w:r w:rsidRPr="00360C16">
        <w:rPr>
          <w:sz w:val="28"/>
          <w:szCs w:val="28"/>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C74930" w:rsidRPr="00360C16" w:rsidRDefault="00C74930" w:rsidP="00C74930">
      <w:pPr>
        <w:ind w:firstLine="709"/>
        <w:jc w:val="both"/>
        <w:rPr>
          <w:sz w:val="28"/>
          <w:szCs w:val="28"/>
        </w:rPr>
      </w:pPr>
      <w:r w:rsidRPr="00360C16">
        <w:rPr>
          <w:sz w:val="28"/>
          <w:szCs w:val="28"/>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C74930" w:rsidRPr="00360C16" w:rsidRDefault="00C74930" w:rsidP="00C74930">
      <w:pPr>
        <w:ind w:firstLine="709"/>
        <w:jc w:val="both"/>
        <w:rPr>
          <w:sz w:val="28"/>
          <w:szCs w:val="28"/>
        </w:rPr>
      </w:pPr>
      <w:r w:rsidRPr="00360C16">
        <w:rPr>
          <w:sz w:val="28"/>
          <w:szCs w:val="28"/>
        </w:rPr>
        <w:t>- для объектов улично-дорожной сети – 0 м;</w:t>
      </w:r>
    </w:p>
    <w:p w:rsidR="00C74930" w:rsidRPr="00360C16" w:rsidRDefault="00C74930" w:rsidP="00C74930">
      <w:pPr>
        <w:ind w:firstLine="709"/>
        <w:jc w:val="both"/>
        <w:rPr>
          <w:sz w:val="28"/>
          <w:szCs w:val="28"/>
        </w:rPr>
      </w:pPr>
      <w:r w:rsidRPr="00360C16">
        <w:rPr>
          <w:sz w:val="28"/>
          <w:szCs w:val="28"/>
        </w:rPr>
        <w:t>- для иных объектов - 10 м.</w:t>
      </w:r>
    </w:p>
    <w:p w:rsidR="00680AA9" w:rsidRPr="00360C16" w:rsidRDefault="00680AA9" w:rsidP="00680AA9">
      <w:pPr>
        <w:pStyle w:val="ab"/>
        <w:spacing w:before="0" w:beforeAutospacing="0" w:after="0" w:afterAutospacing="0"/>
        <w:jc w:val="both"/>
        <w:rPr>
          <w:sz w:val="28"/>
          <w:szCs w:val="28"/>
        </w:rPr>
      </w:pPr>
      <w:r w:rsidRPr="00360C16">
        <w:rPr>
          <w:sz w:val="28"/>
          <w:szCs w:val="28"/>
        </w:rPr>
        <w:t xml:space="preserve">         </w:t>
      </w:r>
      <w:r w:rsidR="00192596" w:rsidRPr="00360C16">
        <w:rPr>
          <w:sz w:val="28"/>
          <w:szCs w:val="28"/>
        </w:rPr>
        <w:t>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360C16" w:rsidRDefault="00680AA9" w:rsidP="00680AA9">
      <w:pPr>
        <w:pStyle w:val="ab"/>
        <w:spacing w:before="0" w:beforeAutospacing="0" w:after="0" w:afterAutospacing="0"/>
        <w:jc w:val="both"/>
        <w:rPr>
          <w:sz w:val="28"/>
          <w:szCs w:val="28"/>
        </w:rPr>
      </w:pPr>
      <w:r w:rsidRPr="00360C16">
        <w:rPr>
          <w:sz w:val="28"/>
          <w:szCs w:val="28"/>
        </w:rPr>
        <w:t xml:space="preserve">         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360C16" w:rsidRDefault="00680AA9" w:rsidP="00680AA9">
      <w:pPr>
        <w:ind w:firstLine="709"/>
        <w:jc w:val="both"/>
        <w:rPr>
          <w:sz w:val="28"/>
          <w:szCs w:val="28"/>
          <w:shd w:val="clear" w:color="auto" w:fill="FFFFFF"/>
        </w:rPr>
      </w:pPr>
      <w:r w:rsidRPr="00360C16">
        <w:rPr>
          <w:sz w:val="28"/>
          <w:szCs w:val="28"/>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360C16">
        <w:rPr>
          <w:sz w:val="28"/>
          <w:szCs w:val="28"/>
          <w:shd w:val="clear" w:color="auto" w:fill="FFFFFF"/>
        </w:rPr>
        <w:t>путем осуществления уборочных работ в зимнее и летнее время.</w:t>
      </w:r>
    </w:p>
    <w:p w:rsidR="00680AA9" w:rsidRPr="00360C16" w:rsidRDefault="00680AA9" w:rsidP="00680AA9">
      <w:pPr>
        <w:ind w:firstLine="709"/>
        <w:jc w:val="both"/>
        <w:rPr>
          <w:sz w:val="28"/>
          <w:szCs w:val="28"/>
          <w:shd w:val="clear" w:color="auto" w:fill="FFFFFF"/>
        </w:rPr>
      </w:pPr>
      <w:r w:rsidRPr="00360C16">
        <w:rPr>
          <w:sz w:val="28"/>
          <w:szCs w:val="28"/>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360C16" w:rsidRDefault="00680AA9" w:rsidP="00680AA9">
      <w:pPr>
        <w:ind w:firstLine="709"/>
        <w:jc w:val="both"/>
        <w:rPr>
          <w:sz w:val="28"/>
          <w:szCs w:val="28"/>
          <w:shd w:val="clear" w:color="auto" w:fill="FFFFFF"/>
        </w:rPr>
      </w:pPr>
      <w:r w:rsidRPr="00360C16">
        <w:rPr>
          <w:sz w:val="28"/>
          <w:szCs w:val="28"/>
          <w:shd w:val="clear" w:color="auto" w:fill="FFFFFF"/>
        </w:rPr>
        <w:t>- покос травы, уборка мусора по мере надобности;</w:t>
      </w:r>
    </w:p>
    <w:p w:rsidR="00680AA9" w:rsidRPr="00360C16" w:rsidRDefault="00680AA9" w:rsidP="00680AA9">
      <w:pPr>
        <w:ind w:firstLine="709"/>
        <w:jc w:val="both"/>
        <w:rPr>
          <w:sz w:val="28"/>
          <w:szCs w:val="28"/>
        </w:rPr>
      </w:pPr>
      <w:r w:rsidRPr="00360C16">
        <w:rPr>
          <w:sz w:val="28"/>
          <w:szCs w:val="28"/>
          <w:shd w:val="clear" w:color="auto" w:fill="FFFFFF"/>
        </w:rPr>
        <w:t>- очистка проездов и проходов, уборка мусора по мере надобности.</w:t>
      </w:r>
    </w:p>
    <w:p w:rsidR="00680AA9" w:rsidRPr="00360C16" w:rsidRDefault="00680AA9" w:rsidP="00680AA9">
      <w:pPr>
        <w:ind w:firstLine="709"/>
        <w:jc w:val="both"/>
        <w:rPr>
          <w:sz w:val="28"/>
          <w:szCs w:val="28"/>
        </w:rPr>
      </w:pPr>
      <w:r w:rsidRPr="00360C16">
        <w:rPr>
          <w:sz w:val="28"/>
          <w:szCs w:val="28"/>
        </w:rPr>
        <w:lastRenderedPageBreak/>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360C16" w:rsidRDefault="00680AA9" w:rsidP="00680AA9">
      <w:pPr>
        <w:ind w:firstLine="709"/>
        <w:jc w:val="both"/>
        <w:rPr>
          <w:sz w:val="28"/>
          <w:szCs w:val="28"/>
        </w:rPr>
      </w:pPr>
      <w:r w:rsidRPr="00360C16">
        <w:rPr>
          <w:sz w:val="28"/>
          <w:szCs w:val="28"/>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360C16" w:rsidRDefault="00680AA9" w:rsidP="00680AA9">
      <w:pPr>
        <w:ind w:firstLine="709"/>
        <w:jc w:val="both"/>
        <w:rPr>
          <w:sz w:val="28"/>
          <w:szCs w:val="28"/>
        </w:rPr>
      </w:pPr>
      <w:r w:rsidRPr="00360C16">
        <w:rPr>
          <w:sz w:val="28"/>
          <w:szCs w:val="28"/>
        </w:rPr>
        <w:t>- организации, осуществляющие управление многоквартирными домами;</w:t>
      </w:r>
    </w:p>
    <w:p w:rsidR="00680AA9" w:rsidRPr="00360C16" w:rsidRDefault="00680AA9" w:rsidP="00680AA9">
      <w:pPr>
        <w:ind w:firstLine="709"/>
        <w:jc w:val="both"/>
        <w:rPr>
          <w:sz w:val="28"/>
          <w:szCs w:val="28"/>
        </w:rPr>
      </w:pPr>
      <w:r w:rsidRPr="00360C1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680AA9" w:rsidRDefault="00680AA9" w:rsidP="00680AA9">
      <w:pPr>
        <w:ind w:firstLine="709"/>
        <w:jc w:val="both"/>
        <w:rPr>
          <w:sz w:val="28"/>
          <w:szCs w:val="28"/>
        </w:rPr>
      </w:pPr>
      <w:r w:rsidRPr="00360C1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192596" w:rsidRPr="00BB216D" w:rsidRDefault="00192596" w:rsidP="006E7C63">
      <w:pPr>
        <w:suppressAutoHyphens/>
        <w:spacing w:line="100" w:lineRule="atLeast"/>
        <w:jc w:val="both"/>
        <w:rPr>
          <w:kern w:val="1"/>
          <w:sz w:val="28"/>
          <w:szCs w:val="28"/>
          <w:lang w:eastAsia="ar-SA"/>
        </w:rPr>
      </w:pP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sz w:val="28"/>
          <w:szCs w:val="28"/>
        </w:rPr>
        <w:t xml:space="preserve">Настоящее Решение  подлежит размещению на Сайте Администрации Головинского сельского поселения  </w:t>
      </w:r>
      <w:hyperlink r:id="rId7" w:history="1">
        <w:r w:rsidRPr="00E85C76">
          <w:rPr>
            <w:rStyle w:val="ac"/>
            <w:sz w:val="28"/>
            <w:szCs w:val="28"/>
          </w:rPr>
          <w:t>http://головино-адм.рф/</w:t>
        </w:r>
      </w:hyperlink>
      <w:r w:rsidRPr="00E85C76">
        <w:rPr>
          <w:sz w:val="28"/>
          <w:szCs w:val="28"/>
        </w:rPr>
        <w:t xml:space="preserve"> и в газете «Вестник Головинского сельского поселения».</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D27F0">
      <w:pPr>
        <w:pStyle w:val="af4"/>
        <w:jc w:val="center"/>
        <w:rPr>
          <w:rFonts w:ascii="Times New Roman" w:hAnsi="Times New Roman" w:cs="Times New Roman"/>
          <w:sz w:val="28"/>
          <w:szCs w:val="28"/>
        </w:rPr>
      </w:pPr>
    </w:p>
    <w:p w:rsidR="000814FA" w:rsidRPr="00E85C76" w:rsidRDefault="000814FA" w:rsidP="005D27F0">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0814FA" w:rsidRDefault="000814FA" w:rsidP="005F6D11">
      <w:pPr>
        <w:jc w:val="both"/>
        <w:rPr>
          <w:b/>
          <w:bCs/>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3E6B5C" w:rsidRDefault="003E6B5C" w:rsidP="00807296">
      <w:pPr>
        <w:ind w:left="4500"/>
        <w:rPr>
          <w:sz w:val="24"/>
          <w:szCs w:val="24"/>
        </w:rPr>
      </w:pPr>
    </w:p>
    <w:p w:rsidR="003E6B5C" w:rsidRDefault="003E6B5C"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0814FA" w:rsidRPr="00342EA6" w:rsidRDefault="000814FA" w:rsidP="00807296">
      <w:pPr>
        <w:ind w:left="4500"/>
        <w:rPr>
          <w:sz w:val="24"/>
          <w:szCs w:val="24"/>
        </w:rPr>
      </w:pPr>
      <w:r w:rsidRPr="00342EA6">
        <w:rPr>
          <w:sz w:val="24"/>
          <w:szCs w:val="24"/>
        </w:rPr>
        <w:lastRenderedPageBreak/>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0814FA"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3E6B5C">
        <w:rPr>
          <w:sz w:val="24"/>
          <w:szCs w:val="24"/>
        </w:rPr>
        <w:t>)</w:t>
      </w:r>
    </w:p>
    <w:p w:rsidR="000814FA" w:rsidRDefault="000814FA" w:rsidP="00342EA6">
      <w:pPr>
        <w:jc w:val="right"/>
        <w:rPr>
          <w:sz w:val="24"/>
          <w:szCs w:val="24"/>
        </w:rPr>
      </w:pPr>
    </w:p>
    <w:p w:rsidR="000814FA" w:rsidRPr="00342EA6"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w:t>
      </w:r>
      <w:r w:rsidRPr="005C0543">
        <w:rPr>
          <w:kern w:val="1"/>
          <w:sz w:val="24"/>
          <w:szCs w:val="24"/>
          <w:lang w:eastAsia="ar-SA"/>
        </w:rPr>
        <w:lastRenderedPageBreak/>
        <w:t>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lastRenderedPageBreak/>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w:t>
      </w:r>
      <w:r w:rsidRPr="005C0543">
        <w:rPr>
          <w:kern w:val="1"/>
          <w:sz w:val="24"/>
          <w:szCs w:val="24"/>
          <w:lang w:eastAsia="ar-SA"/>
        </w:rPr>
        <w:lastRenderedPageBreak/>
        <w:t>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w:t>
      </w:r>
      <w:r w:rsidRPr="005C0543">
        <w:rPr>
          <w:kern w:val="1"/>
          <w:lang w:eastAsia="ar-SA"/>
        </w:rPr>
        <w:lastRenderedPageBreak/>
        <w:t>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Pr="005C0543" w:rsidRDefault="000814FA" w:rsidP="00085AE6">
      <w:pPr>
        <w:pStyle w:val="consnonformat0"/>
        <w:spacing w:before="0" w:beforeAutospacing="0" w:after="0" w:afterAutospacing="0"/>
        <w:jc w:val="both"/>
      </w:pPr>
      <w:r w:rsidRPr="005C0543">
        <w:t>- ремонт поврежденных элементов освещения.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54507E">
        <w:rPr>
          <w:kern w:val="1"/>
          <w:sz w:val="24"/>
          <w:szCs w:val="24"/>
          <w:highlight w:val="yellow"/>
          <w:lang w:eastAsia="ar-SA"/>
        </w:rPr>
        <w:t>- сжигать  листву и сухую траву, тару, отходы, разводить костры в местах, не отведенных для этих целей</w:t>
      </w:r>
      <w:r w:rsidR="002C6867">
        <w:rPr>
          <w:kern w:val="1"/>
          <w:sz w:val="24"/>
          <w:szCs w:val="24"/>
          <w:highlight w:val="yellow"/>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54507E">
        <w:rPr>
          <w:kern w:val="1"/>
          <w:sz w:val="24"/>
          <w:szCs w:val="24"/>
          <w:highlight w:val="yellow"/>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lastRenderedPageBreak/>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 xml:space="preserve">2.8.4. На контейнерных площадках размещается информация об обслуживаемых объектах потребителей, о периодичности удаления твердых коммунальных отходов, </w:t>
      </w:r>
      <w:r w:rsidRPr="005C0543">
        <w:rPr>
          <w:kern w:val="1"/>
          <w:sz w:val="24"/>
          <w:szCs w:val="24"/>
          <w:lang w:eastAsia="ar-SA"/>
        </w:rPr>
        <w:lastRenderedPageBreak/>
        <w:t>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w:t>
      </w:r>
      <w:r w:rsidRPr="005C0543">
        <w:rPr>
          <w:kern w:val="1"/>
          <w:sz w:val="24"/>
          <w:szCs w:val="24"/>
          <w:lang w:eastAsia="ar-SA"/>
        </w:rPr>
        <w:lastRenderedPageBreak/>
        <w:t>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5C0543">
        <w:rPr>
          <w:kern w:val="1"/>
          <w:sz w:val="24"/>
          <w:szCs w:val="24"/>
          <w:lang w:eastAsia="ar-SA"/>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lastRenderedPageBreak/>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2.17.1. Перечень элементов благоустройства улиц и дорог включает твердые виды покрытия дорожного полотна и тротуаров, элементы сопряжения поверхностей, </w:t>
      </w:r>
      <w:r w:rsidRPr="005C0543">
        <w:rPr>
          <w:kern w:val="1"/>
          <w:sz w:val="24"/>
          <w:szCs w:val="24"/>
          <w:lang w:eastAsia="ar-SA"/>
        </w:rPr>
        <w:lastRenderedPageBreak/>
        <w:t>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w:t>
      </w:r>
      <w:r w:rsidRPr="005C0543">
        <w:rPr>
          <w:kern w:val="1"/>
          <w:sz w:val="24"/>
          <w:szCs w:val="24"/>
          <w:lang w:eastAsia="ar-SA"/>
        </w:rPr>
        <w:lastRenderedPageBreak/>
        <w:t>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lastRenderedPageBreak/>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w:t>
      </w:r>
      <w:r w:rsidRPr="005C0543">
        <w:rPr>
          <w:kern w:val="1"/>
          <w:sz w:val="24"/>
          <w:szCs w:val="24"/>
          <w:lang w:eastAsia="ar-SA"/>
        </w:rPr>
        <w:lastRenderedPageBreak/>
        <w:t xml:space="preserve">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Default="007F4ECB" w:rsidP="007266BD">
      <w:pPr>
        <w:suppressAutoHyphens/>
        <w:spacing w:line="100" w:lineRule="atLeast"/>
        <w:jc w:val="both"/>
        <w:rPr>
          <w:sz w:val="24"/>
          <w:szCs w:val="24"/>
          <w:highlight w:val="yellow"/>
        </w:rPr>
      </w:pPr>
      <w:r w:rsidRPr="007F4ECB">
        <w:rPr>
          <w:sz w:val="24"/>
          <w:szCs w:val="24"/>
          <w:highlight w:val="yellow"/>
        </w:rPr>
        <w:t>2.24. Содержание домовладений, в том числе используемых для временного (сезонного) проживания.</w:t>
      </w:r>
      <w:r w:rsidRPr="007F4ECB">
        <w:rPr>
          <w:sz w:val="24"/>
          <w:szCs w:val="24"/>
          <w:highlight w:val="yellow"/>
        </w:rPr>
        <w:br/>
      </w:r>
      <w:r>
        <w:rPr>
          <w:sz w:val="24"/>
          <w:szCs w:val="24"/>
          <w:highlight w:val="yellow"/>
        </w:rPr>
        <w:t xml:space="preserve">          </w:t>
      </w:r>
      <w:r w:rsidRPr="007F4ECB">
        <w:rPr>
          <w:sz w:val="24"/>
          <w:szCs w:val="24"/>
          <w:highlight w:val="yellow"/>
        </w:rPr>
        <w:t>2.24.1. Собственники домовладений, в том числе используемых для временного (</w:t>
      </w:r>
      <w:r>
        <w:rPr>
          <w:sz w:val="24"/>
          <w:szCs w:val="24"/>
          <w:highlight w:val="yellow"/>
        </w:rPr>
        <w:t>сезонного) проживания, обязаны:</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Pr>
          <w:sz w:val="24"/>
          <w:szCs w:val="24"/>
          <w:highlight w:val="yellow"/>
        </w:rPr>
        <w:t>женные на фасадах домовладений;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складировать отходы и мусор в специально оборудованных местах;</w:t>
      </w:r>
      <w:r w:rsidRPr="007F4ECB">
        <w:rPr>
          <w:sz w:val="24"/>
          <w:szCs w:val="24"/>
          <w:highlight w:val="yellow"/>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7F4ECB">
        <w:rPr>
          <w:sz w:val="24"/>
          <w:szCs w:val="24"/>
          <w:highlight w:val="yellow"/>
        </w:rPr>
        <w:br/>
        <w:t>- не допускать на прилегающей территории хранения разукомплектованной тех</w:t>
      </w:r>
      <w:r>
        <w:rPr>
          <w:sz w:val="24"/>
          <w:szCs w:val="24"/>
          <w:highlight w:val="yellow"/>
        </w:rPr>
        <w:t>ники, механизмов и автомобилей;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допускать производства мойки автомобилей, смены масла или технических жидкостей на п</w:t>
      </w:r>
      <w:r>
        <w:rPr>
          <w:sz w:val="24"/>
          <w:szCs w:val="24"/>
          <w:highlight w:val="yellow"/>
        </w:rPr>
        <w:t>рилегающей территории.</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Pr>
          <w:sz w:val="24"/>
          <w:szCs w:val="24"/>
          <w:highlight w:val="yellow"/>
        </w:rPr>
        <w:t>ами, устраивать свалки отходов;</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7F4ECB">
        <w:rPr>
          <w:sz w:val="24"/>
          <w:szCs w:val="24"/>
          <w:highlight w:val="yellow"/>
        </w:rPr>
        <w:br/>
        <w:t>- не размещать рекламно-информационные материалы на зеленых насаждениях (деревьях, кустарниках и т.д.), водосточных трубах, уличных ограждениях</w:t>
      </w:r>
      <w:r>
        <w:rPr>
          <w:sz w:val="24"/>
          <w:szCs w:val="24"/>
          <w:highlight w:val="yellow"/>
        </w:rPr>
        <w:t xml:space="preserve"> </w:t>
      </w:r>
      <w:r w:rsidRPr="007F4ECB">
        <w:rPr>
          <w:sz w:val="24"/>
          <w:szCs w:val="24"/>
          <w:highlight w:val="yellow"/>
        </w:rPr>
        <w:t>и иных не от</w:t>
      </w:r>
      <w:r>
        <w:rPr>
          <w:sz w:val="24"/>
          <w:szCs w:val="24"/>
          <w:highlight w:val="yellow"/>
        </w:rPr>
        <w:t>веденных для этих целей местах;</w:t>
      </w:r>
    </w:p>
    <w:p w:rsidR="007F4ECB" w:rsidRDefault="007F4ECB" w:rsidP="007266BD">
      <w:pPr>
        <w:suppressAutoHyphens/>
        <w:spacing w:line="100" w:lineRule="atLeast"/>
        <w:jc w:val="both"/>
        <w:rPr>
          <w:sz w:val="24"/>
          <w:szCs w:val="24"/>
          <w:highlight w:val="yellow"/>
        </w:rPr>
      </w:pPr>
      <w:r w:rsidRPr="007F4ECB">
        <w:rPr>
          <w:sz w:val="24"/>
          <w:szCs w:val="24"/>
          <w:highlight w:val="yellow"/>
        </w:rPr>
        <w:t xml:space="preserve">- не вывозить и не сваливать грунт, мусор, отходы, снег, лед в места, не </w:t>
      </w:r>
      <w:r>
        <w:rPr>
          <w:sz w:val="24"/>
          <w:szCs w:val="24"/>
          <w:highlight w:val="yellow"/>
        </w:rPr>
        <w:t>предназначенные для этих целей;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сжигать мусор, листву и сухую траву, тару, производственные отходы, разводить костры;</w:t>
      </w:r>
      <w:r w:rsidRPr="007F4ECB">
        <w:rPr>
          <w:sz w:val="24"/>
          <w:szCs w:val="24"/>
          <w:highlight w:val="yellow"/>
        </w:rPr>
        <w:br/>
      </w:r>
      <w:r>
        <w:rPr>
          <w:sz w:val="24"/>
          <w:szCs w:val="24"/>
          <w:highlight w:val="yellow"/>
        </w:rPr>
        <w:t xml:space="preserve">           </w:t>
      </w:r>
      <w:r w:rsidRPr="007F4ECB">
        <w:rPr>
          <w:sz w:val="24"/>
          <w:szCs w:val="24"/>
          <w:highlight w:val="yellow"/>
        </w:rPr>
        <w:t>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7F4ECB" w:rsidRDefault="007F4ECB" w:rsidP="007266BD">
      <w:pPr>
        <w:suppressAutoHyphens/>
        <w:spacing w:line="100" w:lineRule="atLeast"/>
        <w:jc w:val="both"/>
        <w:rPr>
          <w:kern w:val="1"/>
          <w:sz w:val="24"/>
          <w:szCs w:val="24"/>
          <w:lang w:eastAsia="ar-SA"/>
        </w:rPr>
      </w:pPr>
      <w:r>
        <w:rPr>
          <w:sz w:val="24"/>
          <w:szCs w:val="24"/>
          <w:highlight w:val="yellow"/>
        </w:rPr>
        <w:lastRenderedPageBreak/>
        <w:t xml:space="preserve">           </w:t>
      </w:r>
      <w:r w:rsidRPr="007F4ECB">
        <w:rPr>
          <w:sz w:val="24"/>
          <w:szCs w:val="24"/>
          <w:highlight w:val="yellow"/>
        </w:rPr>
        <w:t>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C0543" w:rsidRDefault="000814FA"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C0543" w:rsidRDefault="000814FA" w:rsidP="0035079E">
      <w:pPr>
        <w:suppressAutoHyphens/>
        <w:spacing w:line="100" w:lineRule="atLeast"/>
        <w:ind w:firstLine="567"/>
        <w:jc w:val="both"/>
        <w:rPr>
          <w:kern w:val="1"/>
          <w:sz w:val="24"/>
          <w:szCs w:val="24"/>
          <w:lang w:eastAsia="ar-SA"/>
        </w:rPr>
      </w:pPr>
      <w:r w:rsidRPr="0054507E">
        <w:rPr>
          <w:kern w:val="1"/>
          <w:sz w:val="24"/>
          <w:szCs w:val="24"/>
          <w:highlight w:val="yellow"/>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A00E36" w:rsidRDefault="00A00E36" w:rsidP="00A00E36">
      <w:pPr>
        <w:suppressAutoHyphens/>
        <w:spacing w:line="100" w:lineRule="atLeast"/>
        <w:jc w:val="both"/>
        <w:rPr>
          <w:kern w:val="1"/>
          <w:sz w:val="24"/>
          <w:szCs w:val="24"/>
          <w:highlight w:val="yellow"/>
          <w:lang w:eastAsia="ar-SA"/>
        </w:rPr>
      </w:pPr>
      <w:r w:rsidRPr="00A00E36">
        <w:rPr>
          <w:sz w:val="24"/>
          <w:szCs w:val="24"/>
          <w:highlight w:val="yellow"/>
        </w:rPr>
        <w:t>2.27. Определение границ прилегающих территорий в целях организации их благоустройства, уборки и санитарного содержания.</w:t>
      </w:r>
    </w:p>
    <w:p w:rsidR="00A00E36" w:rsidRPr="00A00E36" w:rsidRDefault="00A00E36" w:rsidP="00A00E36">
      <w:pPr>
        <w:pStyle w:val="ab"/>
        <w:spacing w:before="0" w:beforeAutospacing="0" w:after="0" w:afterAutospacing="0"/>
        <w:jc w:val="both"/>
        <w:rPr>
          <w:highlight w:val="yellow"/>
        </w:rPr>
      </w:pPr>
      <w:r w:rsidRPr="00A00E36">
        <w:rPr>
          <w:highlight w:val="yellow"/>
        </w:rPr>
        <w:lastRenderedPageBreak/>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A00E36" w:rsidRDefault="00A00E36" w:rsidP="00A00E36">
      <w:pPr>
        <w:pStyle w:val="ab"/>
        <w:spacing w:before="0" w:beforeAutospacing="0" w:after="0" w:afterAutospacing="0"/>
        <w:jc w:val="both"/>
        <w:rPr>
          <w:highlight w:val="yellow"/>
        </w:rPr>
      </w:pPr>
      <w:r w:rsidRPr="00A00E36">
        <w:rPr>
          <w:highlight w:val="yellow"/>
        </w:rPr>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A00E36" w:rsidRDefault="00A00E36" w:rsidP="00A00E36">
      <w:pPr>
        <w:pStyle w:val="ab"/>
        <w:spacing w:before="0" w:beforeAutospacing="0" w:after="0" w:afterAutospacing="0"/>
        <w:jc w:val="both"/>
        <w:rPr>
          <w:highlight w:val="yellow"/>
        </w:rPr>
      </w:pPr>
      <w:r w:rsidRPr="00A00E36">
        <w:rPr>
          <w:highlight w:val="yellow"/>
        </w:rPr>
        <w:t>2) в иных не предусмотренных подпунктом 1 настоящего пункта случаях - от границ здания, строения, сооружения по их периметру.</w:t>
      </w:r>
    </w:p>
    <w:p w:rsidR="00A00E36" w:rsidRPr="00A00E36" w:rsidRDefault="00A00E36" w:rsidP="00A00E36">
      <w:pPr>
        <w:pStyle w:val="ab"/>
        <w:spacing w:before="0" w:beforeAutospacing="0" w:after="0" w:afterAutospacing="0"/>
        <w:jc w:val="both"/>
        <w:rPr>
          <w:highlight w:val="yellow"/>
        </w:rPr>
      </w:pPr>
      <w:r>
        <w:rPr>
          <w:highlight w:val="yellow"/>
        </w:rPr>
        <w:t xml:space="preserve">          </w:t>
      </w:r>
      <w:r w:rsidRPr="00A00E36">
        <w:rPr>
          <w:highlight w:val="yellow"/>
        </w:rPr>
        <w:t>2.27.2. Границы прилегающей территории определяются:</w:t>
      </w:r>
    </w:p>
    <w:p w:rsidR="000E1CA8" w:rsidRPr="000E1CA8" w:rsidRDefault="000E1CA8" w:rsidP="000E1CA8">
      <w:pPr>
        <w:ind w:firstLine="709"/>
        <w:jc w:val="both"/>
        <w:rPr>
          <w:sz w:val="24"/>
          <w:szCs w:val="24"/>
          <w:highlight w:val="yellow"/>
        </w:rPr>
      </w:pPr>
      <w:r w:rsidRPr="000E1CA8">
        <w:rPr>
          <w:sz w:val="24"/>
          <w:szCs w:val="24"/>
          <w:highlight w:val="yellow"/>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0E1CA8" w:rsidRDefault="000E1CA8" w:rsidP="000E1CA8">
      <w:pPr>
        <w:ind w:firstLine="709"/>
        <w:jc w:val="both"/>
        <w:rPr>
          <w:sz w:val="24"/>
          <w:szCs w:val="24"/>
          <w:highlight w:val="yellow"/>
        </w:rPr>
      </w:pPr>
      <w:r w:rsidRPr="000E1CA8">
        <w:rPr>
          <w:sz w:val="24"/>
          <w:szCs w:val="24"/>
          <w:highlight w:val="yellow"/>
        </w:rPr>
        <w:t>- для индивидуальных жилых домов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объектов торговли (за исключением торговых комплексов, торгово-развлекательных центров, рынков)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торговых комплексов, торгово-развлекательных центров, рынков - 15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торговли (не являющихся отдельно стоящими объектами) -10 м;</w:t>
      </w:r>
    </w:p>
    <w:p w:rsidR="000E1CA8" w:rsidRPr="000E1CA8" w:rsidRDefault="000E1CA8" w:rsidP="000E1CA8">
      <w:pPr>
        <w:ind w:firstLine="709"/>
        <w:jc w:val="both"/>
        <w:rPr>
          <w:sz w:val="24"/>
          <w:szCs w:val="24"/>
          <w:highlight w:val="yellow"/>
        </w:rPr>
      </w:pPr>
      <w:r w:rsidRPr="000E1CA8">
        <w:rPr>
          <w:sz w:val="24"/>
          <w:szCs w:val="24"/>
          <w:highlight w:val="yellow"/>
        </w:rPr>
        <w:t>- для некапитальных нестационарных сооружений, в том числе - 10 м;</w:t>
      </w:r>
    </w:p>
    <w:p w:rsidR="000E1CA8" w:rsidRPr="000E1CA8" w:rsidRDefault="000E1CA8" w:rsidP="000E1CA8">
      <w:pPr>
        <w:ind w:firstLine="709"/>
        <w:jc w:val="both"/>
        <w:rPr>
          <w:sz w:val="24"/>
          <w:szCs w:val="24"/>
          <w:highlight w:val="yellow"/>
        </w:rPr>
      </w:pPr>
      <w:r w:rsidRPr="000E1CA8">
        <w:rPr>
          <w:sz w:val="24"/>
          <w:szCs w:val="24"/>
          <w:highlight w:val="yellow"/>
        </w:rPr>
        <w:t>- для аттракционов - 10 м;</w:t>
      </w:r>
    </w:p>
    <w:p w:rsidR="000E1CA8" w:rsidRPr="000E1CA8" w:rsidRDefault="000E1CA8" w:rsidP="000E1CA8">
      <w:pPr>
        <w:ind w:firstLine="709"/>
        <w:jc w:val="both"/>
        <w:rPr>
          <w:sz w:val="24"/>
          <w:szCs w:val="24"/>
          <w:highlight w:val="yellow"/>
        </w:rPr>
      </w:pPr>
      <w:r w:rsidRPr="000E1CA8">
        <w:rPr>
          <w:sz w:val="24"/>
          <w:szCs w:val="24"/>
          <w:highlight w:val="yellow"/>
        </w:rPr>
        <w:t>- для гаражных, гаражно-строительных кооперативов, садоводческих, огороднических и дачных некоммерческих объединений - 10 м;</w:t>
      </w:r>
    </w:p>
    <w:p w:rsidR="000E1CA8" w:rsidRPr="000E1CA8" w:rsidRDefault="000E1CA8" w:rsidP="000E1CA8">
      <w:pPr>
        <w:ind w:firstLine="709"/>
        <w:jc w:val="both"/>
        <w:rPr>
          <w:sz w:val="24"/>
          <w:szCs w:val="24"/>
          <w:highlight w:val="yellow"/>
        </w:rPr>
      </w:pPr>
      <w:r w:rsidRPr="000E1CA8">
        <w:rPr>
          <w:sz w:val="24"/>
          <w:szCs w:val="24"/>
          <w:highlight w:val="yellow"/>
        </w:rPr>
        <w:t>- для строительных площадок - 10 м;</w:t>
      </w:r>
    </w:p>
    <w:p w:rsidR="000E1CA8" w:rsidRPr="000E1CA8" w:rsidRDefault="000E1CA8" w:rsidP="000E1CA8">
      <w:pPr>
        <w:ind w:firstLine="709"/>
        <w:jc w:val="both"/>
        <w:rPr>
          <w:sz w:val="24"/>
          <w:szCs w:val="24"/>
          <w:highlight w:val="yellow"/>
        </w:rPr>
      </w:pPr>
      <w:r w:rsidRPr="000E1CA8">
        <w:rPr>
          <w:sz w:val="24"/>
          <w:szCs w:val="24"/>
          <w:highlight w:val="yellow"/>
        </w:rPr>
        <w:t>- для иных нежилых зданий - 10 м;</w:t>
      </w:r>
    </w:p>
    <w:p w:rsidR="000E1CA8" w:rsidRPr="000E1CA8" w:rsidRDefault="000E1CA8" w:rsidP="000E1CA8">
      <w:pPr>
        <w:ind w:firstLine="709"/>
        <w:jc w:val="both"/>
        <w:rPr>
          <w:sz w:val="24"/>
          <w:szCs w:val="24"/>
          <w:highlight w:val="yellow"/>
        </w:rPr>
      </w:pPr>
      <w:r w:rsidRPr="000E1CA8">
        <w:rPr>
          <w:sz w:val="24"/>
          <w:szCs w:val="24"/>
          <w:highlight w:val="yellow"/>
        </w:rPr>
        <w:t>- для промышленных объектов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тепловых, трансформаторных подстанций, зданий и сооружений инженерно-технического назначения - 9 м;</w:t>
      </w:r>
    </w:p>
    <w:p w:rsidR="000E1CA8" w:rsidRPr="000E1CA8" w:rsidRDefault="000E1CA8" w:rsidP="000E1CA8">
      <w:pPr>
        <w:ind w:firstLine="709"/>
        <w:jc w:val="both"/>
        <w:rPr>
          <w:sz w:val="24"/>
          <w:szCs w:val="24"/>
          <w:highlight w:val="yellow"/>
        </w:rPr>
      </w:pPr>
      <w:r w:rsidRPr="000E1CA8">
        <w:rPr>
          <w:sz w:val="24"/>
          <w:szCs w:val="24"/>
          <w:highlight w:val="yellow"/>
        </w:rPr>
        <w:t>- для автозаправочных станций - 15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улично-дорожной сети – 0 м;</w:t>
      </w:r>
    </w:p>
    <w:p w:rsidR="000E1CA8" w:rsidRPr="000E1CA8" w:rsidRDefault="000E1CA8" w:rsidP="000E1CA8">
      <w:pPr>
        <w:ind w:firstLine="709"/>
        <w:jc w:val="both"/>
        <w:rPr>
          <w:sz w:val="24"/>
          <w:szCs w:val="24"/>
        </w:rPr>
      </w:pPr>
      <w:r w:rsidRPr="000E1CA8">
        <w:rPr>
          <w:sz w:val="24"/>
          <w:szCs w:val="24"/>
          <w:highlight w:val="yellow"/>
        </w:rPr>
        <w:t>- для иных объектов - 10 м.</w:t>
      </w:r>
    </w:p>
    <w:p w:rsidR="00A00E36" w:rsidRDefault="00A00E36" w:rsidP="00A00E36">
      <w:pPr>
        <w:pStyle w:val="ab"/>
        <w:spacing w:before="0" w:beforeAutospacing="0" w:after="0" w:afterAutospacing="0"/>
        <w:jc w:val="both"/>
      </w:pPr>
      <w:r>
        <w:rPr>
          <w:highlight w:val="yellow"/>
        </w:rPr>
        <w:t xml:space="preserve">          </w:t>
      </w:r>
      <w:r w:rsidRPr="00A00E36">
        <w:rPr>
          <w:highlight w:val="yellow"/>
        </w:rPr>
        <w:t>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w:t>
      </w:r>
      <w:r>
        <w:rPr>
          <w:highlight w:val="yellow"/>
        </w:rPr>
        <w:t xml:space="preserve"> территории общего пользования.</w:t>
      </w:r>
    </w:p>
    <w:p w:rsidR="00680AA9" w:rsidRPr="00680AA9" w:rsidRDefault="00680AA9" w:rsidP="00680AA9">
      <w:pPr>
        <w:ind w:firstLine="709"/>
        <w:jc w:val="both"/>
        <w:rPr>
          <w:sz w:val="24"/>
          <w:szCs w:val="24"/>
          <w:highlight w:val="yellow"/>
        </w:rPr>
      </w:pPr>
      <w:r w:rsidRPr="00680AA9">
        <w:rPr>
          <w:sz w:val="24"/>
          <w:szCs w:val="24"/>
          <w:highlight w:val="yellow"/>
        </w:rPr>
        <w:t xml:space="preserve">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w:t>
      </w:r>
      <w:r w:rsidRPr="00680AA9">
        <w:rPr>
          <w:sz w:val="24"/>
          <w:szCs w:val="24"/>
          <w:highlight w:val="yellow"/>
        </w:rPr>
        <w:lastRenderedPageBreak/>
        <w:t>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680AA9">
        <w:rPr>
          <w:sz w:val="24"/>
          <w:szCs w:val="24"/>
          <w:highlight w:val="yellow"/>
          <w:shd w:val="clear" w:color="auto" w:fill="FFFFFF"/>
        </w:rPr>
        <w:t>путем осуществления уборочных работ в зимнее и летнее время.</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 покос травы,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shd w:val="clear" w:color="auto" w:fill="FFFFFF"/>
        </w:rPr>
        <w:t>- очистка проездов и проходов,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680AA9" w:rsidRDefault="00680AA9" w:rsidP="00680AA9">
      <w:pPr>
        <w:ind w:firstLine="709"/>
        <w:jc w:val="both"/>
        <w:rPr>
          <w:sz w:val="24"/>
          <w:szCs w:val="24"/>
          <w:highlight w:val="yellow"/>
        </w:rPr>
      </w:pPr>
      <w:r w:rsidRPr="00680AA9">
        <w:rPr>
          <w:sz w:val="24"/>
          <w:szCs w:val="24"/>
          <w:highlight w:val="yellow"/>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680AA9" w:rsidRDefault="00680AA9" w:rsidP="00680AA9">
      <w:pPr>
        <w:ind w:firstLine="709"/>
        <w:jc w:val="both"/>
        <w:rPr>
          <w:sz w:val="24"/>
          <w:szCs w:val="24"/>
          <w:highlight w:val="yellow"/>
        </w:rPr>
      </w:pPr>
      <w:r w:rsidRPr="00680AA9">
        <w:rPr>
          <w:sz w:val="24"/>
          <w:szCs w:val="24"/>
          <w:highlight w:val="yellow"/>
        </w:rPr>
        <w:t>- организации, осуществляющие управление многоквартирными домами;</w:t>
      </w:r>
    </w:p>
    <w:p w:rsidR="00680AA9" w:rsidRPr="00680AA9" w:rsidRDefault="00680AA9" w:rsidP="00680AA9">
      <w:pPr>
        <w:ind w:firstLine="709"/>
        <w:jc w:val="both"/>
        <w:rPr>
          <w:sz w:val="24"/>
          <w:szCs w:val="24"/>
          <w:highlight w:val="yellow"/>
        </w:rPr>
      </w:pPr>
      <w:r w:rsidRPr="00680AA9">
        <w:rPr>
          <w:sz w:val="24"/>
          <w:szCs w:val="24"/>
          <w:highlight w:val="yellow"/>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680AA9" w:rsidRDefault="00680AA9" w:rsidP="00680AA9">
      <w:pPr>
        <w:ind w:firstLine="709"/>
        <w:jc w:val="both"/>
        <w:rPr>
          <w:sz w:val="24"/>
          <w:szCs w:val="24"/>
        </w:rPr>
      </w:pPr>
      <w:r w:rsidRPr="00680AA9">
        <w:rPr>
          <w:sz w:val="24"/>
          <w:szCs w:val="24"/>
          <w:highlight w:val="yellow"/>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680AA9"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lastRenderedPageBreak/>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 xml:space="preserve">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w:t>
      </w:r>
      <w:r w:rsidRPr="005C0543">
        <w:rPr>
          <w:kern w:val="1"/>
          <w:sz w:val="24"/>
          <w:szCs w:val="24"/>
          <w:lang w:eastAsia="ar-SA"/>
        </w:rPr>
        <w:lastRenderedPageBreak/>
        <w:t>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507E">
        <w:rPr>
          <w:kern w:val="1"/>
          <w:sz w:val="24"/>
          <w:szCs w:val="24"/>
          <w:highlight w:val="yellow"/>
          <w:lang w:eastAsia="ar-SA"/>
        </w:rPr>
        <w:t xml:space="preserve">3.9. Вывоз твердых коммунальных отходов осуществляют </w:t>
      </w:r>
      <w:r w:rsidR="009E3E56">
        <w:rPr>
          <w:kern w:val="1"/>
          <w:sz w:val="24"/>
          <w:szCs w:val="24"/>
          <w:highlight w:val="yellow"/>
          <w:lang w:eastAsia="ar-SA"/>
        </w:rPr>
        <w:t xml:space="preserve">региональные операторы </w:t>
      </w:r>
      <w:r w:rsidRPr="0054507E">
        <w:rPr>
          <w:kern w:val="1"/>
          <w:sz w:val="24"/>
          <w:szCs w:val="24"/>
          <w:highlight w:val="yellow"/>
          <w:lang w:eastAsia="ar-SA"/>
        </w:rPr>
        <w:t xml:space="preserve">на основании заключенных договоров </w:t>
      </w:r>
      <w:r w:rsidR="009E3E56">
        <w:rPr>
          <w:kern w:val="1"/>
          <w:sz w:val="24"/>
          <w:szCs w:val="24"/>
          <w:highlight w:val="yellow"/>
          <w:lang w:eastAsia="ar-SA"/>
        </w:rPr>
        <w:t xml:space="preserve">на оказание услуг по обращению с </w:t>
      </w:r>
      <w:r w:rsidRPr="0054507E">
        <w:rPr>
          <w:kern w:val="1"/>
          <w:sz w:val="24"/>
          <w:szCs w:val="24"/>
          <w:highlight w:val="yellow"/>
          <w:lang w:eastAsia="ar-SA"/>
        </w:rPr>
        <w:t>тверды</w:t>
      </w:r>
      <w:r w:rsidR="009E3E56">
        <w:rPr>
          <w:kern w:val="1"/>
          <w:sz w:val="24"/>
          <w:szCs w:val="24"/>
          <w:highlight w:val="yellow"/>
          <w:lang w:eastAsia="ar-SA"/>
        </w:rPr>
        <w:t>ми</w:t>
      </w:r>
      <w:r w:rsidRPr="0054507E">
        <w:rPr>
          <w:kern w:val="1"/>
          <w:sz w:val="24"/>
          <w:szCs w:val="24"/>
          <w:highlight w:val="yellow"/>
          <w:lang w:eastAsia="ar-SA"/>
        </w:rPr>
        <w:t xml:space="preserve"> коммунальны</w:t>
      </w:r>
      <w:r w:rsidR="009E3E56">
        <w:rPr>
          <w:kern w:val="1"/>
          <w:sz w:val="24"/>
          <w:szCs w:val="24"/>
          <w:highlight w:val="yellow"/>
          <w:lang w:eastAsia="ar-SA"/>
        </w:rPr>
        <w:t>ми</w:t>
      </w:r>
      <w:r w:rsidRPr="0054507E">
        <w:rPr>
          <w:kern w:val="1"/>
          <w:sz w:val="24"/>
          <w:szCs w:val="24"/>
          <w:highlight w:val="yellow"/>
          <w:lang w:eastAsia="ar-SA"/>
        </w:rPr>
        <w:t xml:space="preserve"> отход</w:t>
      </w:r>
      <w:r w:rsidR="009E3E56">
        <w:rPr>
          <w:kern w:val="1"/>
          <w:sz w:val="24"/>
          <w:szCs w:val="24"/>
          <w:highlight w:val="yellow"/>
          <w:lang w:eastAsia="ar-SA"/>
        </w:rPr>
        <w:t>ами</w:t>
      </w:r>
      <w:r w:rsidRPr="0054507E">
        <w:rPr>
          <w:kern w:val="1"/>
          <w:sz w:val="24"/>
          <w:szCs w:val="24"/>
          <w:highlight w:val="yellow"/>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w:t>
      </w:r>
      <w:r w:rsidRPr="005C0543">
        <w:rPr>
          <w:kern w:val="1"/>
          <w:sz w:val="24"/>
          <w:szCs w:val="24"/>
          <w:lang w:eastAsia="ar-SA"/>
        </w:rPr>
        <w:lastRenderedPageBreak/>
        <w:t>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lastRenderedPageBreak/>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5C0543">
        <w:rPr>
          <w:kern w:val="1"/>
          <w:sz w:val="24"/>
          <w:szCs w:val="24"/>
          <w:lang w:eastAsia="ar-SA"/>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lastRenderedPageBreak/>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Pr="005C0543">
        <w:rPr>
          <w:kern w:val="1"/>
          <w:sz w:val="24"/>
          <w:szCs w:val="24"/>
          <w:lang w:eastAsia="ar-SA"/>
        </w:rPr>
        <w:lastRenderedPageBreak/>
        <w:t>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7BF" w:rsidRDefault="00FD47BF" w:rsidP="005D27F0">
      <w:r>
        <w:separator/>
      </w:r>
    </w:p>
  </w:endnote>
  <w:endnote w:type="continuationSeparator" w:id="1">
    <w:p w:rsidR="00FD47BF" w:rsidRDefault="00FD47BF"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A0" w:rsidRDefault="00AC7981" w:rsidP="006A0436">
    <w:pPr>
      <w:pStyle w:val="af1"/>
      <w:framePr w:wrap="auto" w:vAnchor="text" w:hAnchor="margin" w:xAlign="right" w:y="1"/>
      <w:rPr>
        <w:rStyle w:val="af5"/>
      </w:rPr>
    </w:pPr>
    <w:r>
      <w:rPr>
        <w:rStyle w:val="af5"/>
      </w:rPr>
      <w:fldChar w:fldCharType="begin"/>
    </w:r>
    <w:r w:rsidR="007C08A0">
      <w:rPr>
        <w:rStyle w:val="af5"/>
      </w:rPr>
      <w:instrText xml:space="preserve">PAGE  </w:instrText>
    </w:r>
    <w:r>
      <w:rPr>
        <w:rStyle w:val="af5"/>
      </w:rPr>
      <w:fldChar w:fldCharType="separate"/>
    </w:r>
    <w:r w:rsidR="00360C16">
      <w:rPr>
        <w:rStyle w:val="af5"/>
        <w:noProof/>
      </w:rPr>
      <w:t>4</w:t>
    </w:r>
    <w:r>
      <w:rPr>
        <w:rStyle w:val="af5"/>
      </w:rPr>
      <w:fldChar w:fldCharType="end"/>
    </w:r>
  </w:p>
  <w:p w:rsidR="007C08A0" w:rsidRDefault="007C08A0"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7BF" w:rsidRDefault="00FD47BF" w:rsidP="005D27F0">
      <w:r>
        <w:separator/>
      </w:r>
    </w:p>
  </w:footnote>
  <w:footnote w:type="continuationSeparator" w:id="1">
    <w:p w:rsidR="00FD47BF" w:rsidRDefault="00FD47BF"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67024"/>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0C16"/>
    <w:rsid w:val="00361E3E"/>
    <w:rsid w:val="00367A42"/>
    <w:rsid w:val="003729FB"/>
    <w:rsid w:val="00372FE5"/>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3E6B5C"/>
    <w:rsid w:val="0040123A"/>
    <w:rsid w:val="0040513B"/>
    <w:rsid w:val="004069A5"/>
    <w:rsid w:val="00415793"/>
    <w:rsid w:val="0041627E"/>
    <w:rsid w:val="00420626"/>
    <w:rsid w:val="0042629F"/>
    <w:rsid w:val="00442C02"/>
    <w:rsid w:val="00467B8E"/>
    <w:rsid w:val="00476BE4"/>
    <w:rsid w:val="00495951"/>
    <w:rsid w:val="0049710F"/>
    <w:rsid w:val="004C2B29"/>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E03"/>
    <w:rsid w:val="005413D8"/>
    <w:rsid w:val="00544023"/>
    <w:rsid w:val="0054507E"/>
    <w:rsid w:val="005477D8"/>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5E24"/>
    <w:rsid w:val="0071515E"/>
    <w:rsid w:val="00720F4E"/>
    <w:rsid w:val="00723D8D"/>
    <w:rsid w:val="007266BD"/>
    <w:rsid w:val="00731342"/>
    <w:rsid w:val="00733724"/>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C97"/>
    <w:rsid w:val="009C54AB"/>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C7981"/>
    <w:rsid w:val="00AD065F"/>
    <w:rsid w:val="00AD3B23"/>
    <w:rsid w:val="00AE7CBC"/>
    <w:rsid w:val="00AF14AC"/>
    <w:rsid w:val="00AF6BCE"/>
    <w:rsid w:val="00B002A1"/>
    <w:rsid w:val="00B04CA6"/>
    <w:rsid w:val="00B12F3C"/>
    <w:rsid w:val="00B13903"/>
    <w:rsid w:val="00B24B9A"/>
    <w:rsid w:val="00B30392"/>
    <w:rsid w:val="00B40767"/>
    <w:rsid w:val="00B40E6E"/>
    <w:rsid w:val="00B419E5"/>
    <w:rsid w:val="00B76DB9"/>
    <w:rsid w:val="00B84AA4"/>
    <w:rsid w:val="00BA240E"/>
    <w:rsid w:val="00BA3D0C"/>
    <w:rsid w:val="00BA5375"/>
    <w:rsid w:val="00BB0DEC"/>
    <w:rsid w:val="00BB216D"/>
    <w:rsid w:val="00BC08DA"/>
    <w:rsid w:val="00BC2944"/>
    <w:rsid w:val="00BC49B1"/>
    <w:rsid w:val="00BC536D"/>
    <w:rsid w:val="00BD244B"/>
    <w:rsid w:val="00BD49EA"/>
    <w:rsid w:val="00BD72E7"/>
    <w:rsid w:val="00BE1F6C"/>
    <w:rsid w:val="00BF5CA2"/>
    <w:rsid w:val="00C03FA8"/>
    <w:rsid w:val="00C12A46"/>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7CFB"/>
    <w:rsid w:val="00D9337B"/>
    <w:rsid w:val="00DA05F9"/>
    <w:rsid w:val="00DA1F0B"/>
    <w:rsid w:val="00DB6DAC"/>
    <w:rsid w:val="00DC3018"/>
    <w:rsid w:val="00DC38B7"/>
    <w:rsid w:val="00DD7830"/>
    <w:rsid w:val="00DD7898"/>
    <w:rsid w:val="00DF4DDB"/>
    <w:rsid w:val="00E00EF9"/>
    <w:rsid w:val="00E03778"/>
    <w:rsid w:val="00E045F0"/>
    <w:rsid w:val="00E07C4F"/>
    <w:rsid w:val="00E1012E"/>
    <w:rsid w:val="00E16DFA"/>
    <w:rsid w:val="00E17485"/>
    <w:rsid w:val="00E17D04"/>
    <w:rsid w:val="00E22617"/>
    <w:rsid w:val="00E27712"/>
    <w:rsid w:val="00E35D70"/>
    <w:rsid w:val="00E40BCD"/>
    <w:rsid w:val="00E4517D"/>
    <w:rsid w:val="00E567F9"/>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49</Pages>
  <Words>24414</Words>
  <Characters>139164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59</cp:revision>
  <cp:lastPrinted>2009-10-15T14:09:00Z</cp:lastPrinted>
  <dcterms:created xsi:type="dcterms:W3CDTF">2018-04-13T10:35:00Z</dcterms:created>
  <dcterms:modified xsi:type="dcterms:W3CDTF">2020-11-16T05:17:00Z</dcterms:modified>
</cp:coreProperties>
</file>